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953" w:rsidRPr="00EE6953" w:rsidRDefault="00EE6953" w:rsidP="00EE69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EE69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87/2015. (IV. 9.) Korm. rendelet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proofErr w:type="gramStart"/>
      <w:r w:rsidRPr="00EE6953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a</w:t>
      </w:r>
      <w:proofErr w:type="gramEnd"/>
      <w:r w:rsidRPr="00EE6953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nemzeti felsőoktatásról szóló </w:t>
      </w:r>
      <w:hyperlink r:id="rId4" w:history="1">
        <w:r w:rsidRPr="00EE695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hu-HU"/>
          </w:rPr>
          <w:t>2011. évi CCIV. törvény</w:t>
        </w:r>
      </w:hyperlink>
      <w:r w:rsidRPr="00EE6953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egyes rendelkezéseinek végrehajtásáról</w:t>
      </w:r>
    </w:p>
    <w:p w:rsidR="00315A10" w:rsidRDefault="00315A10"/>
    <w:p w:rsidR="00EE6953" w:rsidRPr="00EE6953" w:rsidRDefault="00EE6953" w:rsidP="00EE69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20. </w:t>
      </w:r>
      <w:r w:rsidRPr="00EE69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hallgatók esélyegyenlőségének előmozdítása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9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62. § </w:t>
      </w:r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(1) A fogyatékossággal élő hallgatót a felsőoktatási intézmény a 63. §-</w:t>
      </w:r>
      <w:proofErr w:type="spellStart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proofErr w:type="spellEnd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szerv által kiadott szakértői vélemény alapján, az egyéni sajátosságok függvényében, figyelemmel az </w:t>
      </w:r>
      <w:hyperlink r:id="rId5" w:history="1">
        <w:proofErr w:type="spellStart"/>
        <w:r w:rsidRPr="00EE6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Nftv</w:t>
        </w:r>
        <w:proofErr w:type="spellEnd"/>
        <w:r w:rsidRPr="00EE6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. 49. § (8) bekezdés</w:t>
        </w:r>
      </w:hyperlink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ére, az alábbi kedvezményekben részesítheti: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) írásbeli helyett szóbeli vagy szóbeli helyett írásbeli vizsga alkalmazása,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b) a vizsgák során a nem fogyatékossággal élő hallgatókra megállapított felkészülési, válaszadási időnél hosszabb idő biztosítása,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c) a hallgató tanulmányai alatt és vizsgái során a fogyatékosságnak megfelelő segédeszközök, berendezési tárgyak alkalmazása,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d) a hallgató tanulmányai alatt és vizsgái során személyi segítő, jelnyelvi, orális vagy jegyzetelő tolmács biztosítása,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) az érthetőség és a megértés szempontjából az előadásokon és vizsgákon az elhangzottak egyidejű írásban való megjelenítése, audiovizuális szemléltetés, pontírás, nagyítás használatának lehetővé tétele,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f) vizsgáknál a hallgató várakozási idejének </w:t>
      </w:r>
      <w:proofErr w:type="gramStart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minimálisra</w:t>
      </w:r>
      <w:proofErr w:type="gramEnd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csökkentése, a hosszabb időtartamú vizsga több részletben való megtartása, vagy a vizsga helyiségének elhagyása nélküli szünetek alkalmazása,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proofErr w:type="gramEnd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) a szóbeli vizsgáztatás során – hallgatói igény esetén – a kérdések leírása, az elvárások és kérdések tisztázása, a feltett kérdések, utasítások megfogalmazásának pontosítása,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proofErr w:type="gramEnd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) egyéni vizsga engedélyezése,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i) mentesítés a </w:t>
      </w:r>
      <w:proofErr w:type="gramStart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manuális</w:t>
      </w:r>
      <w:proofErr w:type="gramEnd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készségeket igénylő feladatok alól azzal, hogy az elméleti ismeretek </w:t>
      </w:r>
      <w:proofErr w:type="spellStart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megkövetelhetőek</w:t>
      </w:r>
      <w:proofErr w:type="spellEnd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j) gyakorlati követelmények alóli részleges vagy teljes felmentés, vagy annak más formában történő teljesítése, illetve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k) nyelvismeret mérése, vagy annak egy része, illetve szintje alóli </w:t>
      </w:r>
      <w:proofErr w:type="gramStart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mentesítés</w:t>
      </w:r>
      <w:proofErr w:type="gramEnd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(2) A hosszabb felkészülési időt a nem fogyatékossággal élő hallgatókra megállapított időtartamhoz képest legalább 30%-</w:t>
      </w:r>
      <w:proofErr w:type="spellStart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kal</w:t>
      </w:r>
      <w:proofErr w:type="spellEnd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hosszabb időtartamban kell megállapítani.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(3) Indokolt esetben a hallgató kérelmére, a szakértői vélemény alapján a felsőoktatási intézmény az (1) bekezdésben szabályozott kedvezményektől eltérő, további vagy más kedvezményt is biztosíthat a hallgató részére.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(4)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(5) A felsőoktatási intézmény a fogyatékossággal nem járó egészségkárosodás, </w:t>
      </w:r>
      <w:proofErr w:type="gramStart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krónikus</w:t>
      </w:r>
      <w:proofErr w:type="gramEnd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betegség fennállta esetén a szakorvosi vélemény alapján a hallgatót személyre szabott megsegítésben részesítheti.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9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63. §</w:t>
      </w:r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A fogyatékossággal élő hallgató (jelentkező) fogyatékosságának típusát a (2)–(5) bekezdésben meghatározott szerv által kiadott szakértői véleménnyel igazolja.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(2) Ha a hallgató (jelentkező) fogyatékossága, sajátos nevelési igénye már a középfokú tanulmányok ideje alatt is fennállt, a fogyatékosság, sajátos nevelési igény a vármegyei (fővárosi) pedagógiai szakszolgálati intézmények és azok vármegyei szakértői bizottságként eljáró tagintézményei által kibocsátott szakértői véleménnyel igazolható.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(3) Ha a hallgató (jelentkező) fogyatékossága, sajátos nevelési igénye a középfokú tanulmányok ideje alatt nem állt fenn, az utóbb keletkezett fogyatékosság az ELTE Gyakorló Országos Pedagógiai Szakszolgálat által kibocsátott szakértői véleménnyel igazolható.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(4) Ha a nem magyar állampolgárságú jelentkező magyarországi lakóhellyel, ennek hiányában tartózkodási hellyel nem rendelkezik, a fogyatékosság a (2) és a (3) bekezdésben foglaltaktól eltérően a külföldön kiállított szakértői vélemény hiteles fordításával igazolható. A felsőoktatási intézmény internetes honlapján közzéteszi azoknak a nyelveknek a felsorolását, amelyek esetében nem hiteles fordítást is elfogad.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(5) Ha a nem magyar állampolgárságú jelentkező vagy hallgató rendelkezik külföldön kiállított szakértői véleménnyel, akkor a fogyatékosság a (2) és a (3) bekezdésben foglaltaktól eltérően a külföldön kiállított szakértői vélemény hiteles fordításával igazolható. A felsőoktatási intézmény internetes honlapján közzéteszi azoknak a nyelveknek a felsorolását, amelyek esetében nem hiteles fordítást is elfogad.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9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64. §</w:t>
      </w:r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A hallgató fogyatékosságára tekintettel a 63. § (1) bekezdése szerinti szakértői vélemény alapján kérheti a tanulmányi kötelezettségek teljesítése, illetve a vizsgák alóli részleges vagy teljes felmentését vagy azok más módon történő teljesítésének engedélyezését.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(2) A felsőoktatási intézmény szabályzatában meghatározottak szerint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) bírálja el a fogyatékossággal élő hallgató segítségnyújtásra, mentességre és kedvezményekre irányuló kérelmét,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b) kerül megbízásra és látja el feladatát a fogyatékossággal élő hallgatók segítését felsőoktatási intézményi és kari részről irányító koordinátor,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c) veheti igénybe a fogyatékossággal élő hallgató – a fogyatékossága típusa és mértéke szerint – a felsőoktatási intézmény által biztosított, illetve más módon rendelkezésére álló személyi és technikai segítségnyújtást és szolgáltatásokat,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d) használhatja fel a fogyatékossággal élő hallgató a </w:t>
      </w:r>
      <w:proofErr w:type="gramStart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speciális</w:t>
      </w:r>
      <w:proofErr w:type="gramEnd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jegyzetet, illetve jegyzetet helyettesítő, más módszerű felkészülést segítő technikai eszközöket.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(3) A (2) bekezdés b) pontja szerinti koordinátor feladata: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) részvétel a fogyatékossággal élő hallgatók által benyújtott, a (2) bekezdés a) pontja szerinti kérelem elbírálásában és nyilvántartásában, valamint a hallgatót érintő jogorvoslati döntésekben azzal, hogy az a koordinátor, aki a kérelem elbírálásában részt vett, nem vehet részt a jogorvoslati eljárásban,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b) kapcsolattartás a fogyatékossággal élő hallgatókkal, azok segítőivel,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a fogyatékossággal élő hallgatók tanulmányai, vizsgái során alkalmazható segítségnyújtási lehetőségek biztosítása, illetve a fogyatékossággal élő hallgatók által igényelt </w:t>
      </w:r>
      <w:proofErr w:type="gramStart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konzultációs</w:t>
      </w:r>
      <w:proofErr w:type="gramEnd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lehetőségek megszervezése,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d) javaslattétel a fogyatékossággal élő hallgatók tanulmányainak segítését szolgáló normatív támogatások felhasználására, a segítségnyújtáshoz szükséges tárgyi eszközök beszerzésére.</w:t>
      </w:r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(4) A (2) bekezdés b) pontja szerinti koordinátornak felsőfokú végzettséggel, valamint fogyatékosügyi </w:t>
      </w:r>
      <w:proofErr w:type="gramStart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kompetenciákkal</w:t>
      </w:r>
      <w:proofErr w:type="gramEnd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fogyatékosügyi szakmai gyakorlattal kell rendelkeznie.</w:t>
      </w:r>
      <w:bookmarkStart w:id="0" w:name="_GoBack"/>
      <w:bookmarkEnd w:id="0"/>
    </w:p>
    <w:p w:rsidR="00EE6953" w:rsidRPr="00EE6953" w:rsidRDefault="00EE6953" w:rsidP="00EE6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(5) A fogyatékossággal élő hallgatókat </w:t>
      </w:r>
      <w:proofErr w:type="gramStart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>megillető</w:t>
      </w:r>
      <w:proofErr w:type="gramEnd"/>
      <w:r w:rsidRPr="00EE6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különleges bánásmód elbírálásához szükséges adatokhoz való hozzáférést a felsőoktatási intézménynek biztosítania kell a koordinátor részére.</w:t>
      </w:r>
    </w:p>
    <w:p w:rsidR="00EE6953" w:rsidRDefault="00EE6953"/>
    <w:sectPr w:rsidR="00EE6953" w:rsidSect="00EE6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53"/>
    <w:rsid w:val="00315A10"/>
    <w:rsid w:val="00EE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7126"/>
  <w15:chartTrackingRefBased/>
  <w15:docId w15:val="{A46DAEFB-DC2F-4A6C-B6A6-B8DAE651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EE6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EE69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E695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EE695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highlighted">
    <w:name w:val="highlighted"/>
    <w:basedOn w:val="Bekezdsalapbettpusa"/>
    <w:rsid w:val="00EE6953"/>
  </w:style>
  <w:style w:type="paragraph" w:customStyle="1" w:styleId="mhk-c6">
    <w:name w:val="mhk-c6"/>
    <w:basedOn w:val="Norml"/>
    <w:rsid w:val="00EE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E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uj">
    <w:name w:val="uj"/>
    <w:basedOn w:val="Norml"/>
    <w:rsid w:val="00EE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E6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6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jt.hu/jogszabaly/2011-204-00-00" TargetMode="External"/><Relationship Id="rId4" Type="http://schemas.openxmlformats.org/officeDocument/2006/relationships/hyperlink" Target="https://njt.hu/jogszabaly/2011-204-00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Rita</dc:creator>
  <cp:keywords/>
  <dc:description/>
  <cp:lastModifiedBy>Molnár Rita</cp:lastModifiedBy>
  <cp:revision>1</cp:revision>
  <cp:lastPrinted>2024-12-09T07:36:00Z</cp:lastPrinted>
  <dcterms:created xsi:type="dcterms:W3CDTF">2024-12-09T07:34:00Z</dcterms:created>
  <dcterms:modified xsi:type="dcterms:W3CDTF">2024-12-09T07:38:00Z</dcterms:modified>
</cp:coreProperties>
</file>